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164"/>
        <w:tblW w:w="10491" w:type="dxa"/>
        <w:tblLayout w:type="fixed"/>
        <w:tblLook w:val="04A0" w:firstRow="1" w:lastRow="0" w:firstColumn="1" w:lastColumn="0" w:noHBand="0" w:noVBand="1"/>
      </w:tblPr>
      <w:tblGrid>
        <w:gridCol w:w="2622"/>
        <w:gridCol w:w="2623"/>
        <w:gridCol w:w="2623"/>
        <w:gridCol w:w="2623"/>
      </w:tblGrid>
      <w:tr w:rsidR="00921E4C" w:rsidRPr="00510DA6" w:rsidTr="00921E4C">
        <w:trPr>
          <w:trHeight w:val="558"/>
        </w:trPr>
        <w:tc>
          <w:tcPr>
            <w:tcW w:w="10491" w:type="dxa"/>
            <w:gridSpan w:val="4"/>
            <w:shd w:val="clear" w:color="auto" w:fill="D9D9D9" w:themeFill="background1" w:themeFillShade="D9"/>
          </w:tcPr>
          <w:p w:rsidR="000C5787" w:rsidRPr="0061605F" w:rsidRDefault="00921E4C" w:rsidP="008B7B72">
            <w:pPr>
              <w:rPr>
                <w:b/>
                <w:i/>
                <w:sz w:val="20"/>
                <w:szCs w:val="20"/>
              </w:rPr>
            </w:pPr>
            <w:bookmarkStart w:id="0" w:name="_GoBack"/>
            <w:bookmarkEnd w:id="0"/>
            <w:r w:rsidRPr="0061605F">
              <w:rPr>
                <w:b/>
                <w:i/>
                <w:sz w:val="20"/>
                <w:szCs w:val="20"/>
              </w:rPr>
              <w:t>Independent Research Notes</w:t>
            </w:r>
            <w:r w:rsidR="000C5787" w:rsidRPr="0061605F">
              <w:rPr>
                <w:b/>
                <w:i/>
                <w:sz w:val="20"/>
                <w:szCs w:val="20"/>
              </w:rPr>
              <w:t xml:space="preserve"> </w:t>
            </w:r>
            <w:r w:rsidR="0061605F">
              <w:rPr>
                <w:b/>
                <w:i/>
                <w:sz w:val="20"/>
                <w:szCs w:val="20"/>
              </w:rPr>
              <w:t>– Approaches in Psychology</w:t>
            </w:r>
            <w:r w:rsidR="000C5787" w:rsidRPr="0061605F">
              <w:rPr>
                <w:b/>
                <w:i/>
                <w:sz w:val="20"/>
                <w:szCs w:val="20"/>
              </w:rPr>
              <w:t xml:space="preserve"> </w:t>
            </w:r>
          </w:p>
          <w:p w:rsidR="00921E4C" w:rsidRPr="0061605F" w:rsidRDefault="00921E4C" w:rsidP="008B7B72">
            <w:pPr>
              <w:rPr>
                <w:i/>
                <w:sz w:val="20"/>
                <w:szCs w:val="20"/>
              </w:rPr>
            </w:pPr>
          </w:p>
        </w:tc>
      </w:tr>
      <w:tr w:rsidR="00921E4C" w:rsidRPr="00510DA6" w:rsidTr="000C5787">
        <w:trPr>
          <w:trHeight w:val="3082"/>
        </w:trPr>
        <w:tc>
          <w:tcPr>
            <w:tcW w:w="2622" w:type="dxa"/>
            <w:shd w:val="clear" w:color="auto" w:fill="D9D9D9" w:themeFill="background1" w:themeFillShade="D9"/>
          </w:tcPr>
          <w:p w:rsidR="00921E4C" w:rsidRPr="0061605F" w:rsidRDefault="00921E4C" w:rsidP="002E2665">
            <w:pPr>
              <w:rPr>
                <w:b/>
                <w:sz w:val="20"/>
                <w:szCs w:val="20"/>
                <w:u w:val="single"/>
              </w:rPr>
            </w:pPr>
            <w:r w:rsidRPr="0061605F">
              <w:rPr>
                <w:b/>
                <w:sz w:val="20"/>
                <w:szCs w:val="20"/>
                <w:u w:val="single"/>
              </w:rPr>
              <w:t xml:space="preserve">Behaviourist Approach </w:t>
            </w:r>
          </w:p>
          <w:p w:rsidR="00921E4C" w:rsidRPr="0061605F" w:rsidRDefault="00921E4C" w:rsidP="002E2665">
            <w:pPr>
              <w:rPr>
                <w:sz w:val="20"/>
                <w:szCs w:val="20"/>
              </w:rPr>
            </w:pPr>
          </w:p>
          <w:p w:rsidR="00921E4C" w:rsidRPr="0061605F" w:rsidRDefault="00921E4C" w:rsidP="002E2665">
            <w:pPr>
              <w:rPr>
                <w:sz w:val="20"/>
                <w:szCs w:val="20"/>
              </w:rPr>
            </w:pPr>
            <w:r w:rsidRPr="0061605F">
              <w:rPr>
                <w:sz w:val="20"/>
                <w:szCs w:val="20"/>
              </w:rPr>
              <w:t>Classical conditioning</w:t>
            </w:r>
          </w:p>
          <w:p w:rsidR="00921E4C" w:rsidRPr="0061605F" w:rsidRDefault="00921E4C" w:rsidP="002E2665">
            <w:pPr>
              <w:rPr>
                <w:sz w:val="20"/>
                <w:szCs w:val="20"/>
              </w:rPr>
            </w:pPr>
            <w:r w:rsidRPr="0061605F">
              <w:rPr>
                <w:sz w:val="20"/>
                <w:szCs w:val="20"/>
              </w:rPr>
              <w:t>Unconditioned stimulus</w:t>
            </w:r>
          </w:p>
          <w:p w:rsidR="00921E4C" w:rsidRPr="0061605F" w:rsidRDefault="00921E4C" w:rsidP="002E2665">
            <w:pPr>
              <w:rPr>
                <w:sz w:val="20"/>
                <w:szCs w:val="20"/>
              </w:rPr>
            </w:pPr>
            <w:r w:rsidRPr="0061605F">
              <w:rPr>
                <w:sz w:val="20"/>
                <w:szCs w:val="20"/>
              </w:rPr>
              <w:t>Unconditioned response</w:t>
            </w:r>
          </w:p>
          <w:p w:rsidR="00921E4C" w:rsidRPr="0061605F" w:rsidRDefault="00921E4C" w:rsidP="002E2665">
            <w:pPr>
              <w:rPr>
                <w:sz w:val="20"/>
                <w:szCs w:val="20"/>
              </w:rPr>
            </w:pPr>
            <w:r w:rsidRPr="0061605F">
              <w:rPr>
                <w:sz w:val="20"/>
                <w:szCs w:val="20"/>
              </w:rPr>
              <w:t>Neutral stimulus</w:t>
            </w:r>
          </w:p>
          <w:p w:rsidR="00921E4C" w:rsidRPr="0061605F" w:rsidRDefault="00921E4C" w:rsidP="002E2665">
            <w:pPr>
              <w:rPr>
                <w:sz w:val="20"/>
                <w:szCs w:val="20"/>
              </w:rPr>
            </w:pPr>
            <w:r w:rsidRPr="0061605F">
              <w:rPr>
                <w:sz w:val="20"/>
                <w:szCs w:val="20"/>
              </w:rPr>
              <w:t>Conditioned stimulus</w:t>
            </w:r>
          </w:p>
          <w:p w:rsidR="00921E4C" w:rsidRPr="0061605F" w:rsidRDefault="00921E4C" w:rsidP="002E2665">
            <w:pPr>
              <w:rPr>
                <w:sz w:val="20"/>
                <w:szCs w:val="20"/>
              </w:rPr>
            </w:pPr>
            <w:r w:rsidRPr="0061605F">
              <w:rPr>
                <w:sz w:val="20"/>
                <w:szCs w:val="20"/>
              </w:rPr>
              <w:t xml:space="preserve">Conditioned response </w:t>
            </w:r>
          </w:p>
          <w:p w:rsidR="00921E4C" w:rsidRPr="0061605F" w:rsidRDefault="00921E4C" w:rsidP="002E2665">
            <w:pPr>
              <w:rPr>
                <w:sz w:val="20"/>
                <w:szCs w:val="20"/>
              </w:rPr>
            </w:pPr>
            <w:r w:rsidRPr="0061605F">
              <w:rPr>
                <w:sz w:val="20"/>
                <w:szCs w:val="20"/>
              </w:rPr>
              <w:t>Operant conditioning</w:t>
            </w:r>
          </w:p>
          <w:p w:rsidR="00921E4C" w:rsidRPr="0061605F" w:rsidRDefault="00921E4C" w:rsidP="002E2665">
            <w:pPr>
              <w:rPr>
                <w:sz w:val="20"/>
                <w:szCs w:val="20"/>
              </w:rPr>
            </w:pPr>
            <w:r w:rsidRPr="0061605F">
              <w:rPr>
                <w:sz w:val="20"/>
                <w:szCs w:val="20"/>
              </w:rPr>
              <w:t>Positive reinforcement</w:t>
            </w:r>
          </w:p>
          <w:p w:rsidR="00921E4C" w:rsidRPr="0061605F" w:rsidRDefault="00921E4C" w:rsidP="002E2665">
            <w:pPr>
              <w:rPr>
                <w:sz w:val="20"/>
                <w:szCs w:val="20"/>
              </w:rPr>
            </w:pPr>
            <w:r w:rsidRPr="0061605F">
              <w:rPr>
                <w:sz w:val="20"/>
                <w:szCs w:val="20"/>
              </w:rPr>
              <w:t>Negative reinforcement</w:t>
            </w:r>
          </w:p>
          <w:p w:rsidR="00921E4C" w:rsidRPr="0061605F" w:rsidRDefault="00921E4C" w:rsidP="002E2665">
            <w:pPr>
              <w:rPr>
                <w:sz w:val="20"/>
                <w:szCs w:val="20"/>
              </w:rPr>
            </w:pPr>
            <w:r w:rsidRPr="0061605F">
              <w:rPr>
                <w:sz w:val="20"/>
                <w:szCs w:val="20"/>
              </w:rPr>
              <w:t xml:space="preserve">Punishment </w:t>
            </w:r>
          </w:p>
          <w:p w:rsidR="00921E4C" w:rsidRPr="0061605F" w:rsidRDefault="00921E4C" w:rsidP="008F7848">
            <w:pPr>
              <w:rPr>
                <w:sz w:val="20"/>
                <w:szCs w:val="20"/>
              </w:rPr>
            </w:pPr>
          </w:p>
        </w:tc>
        <w:tc>
          <w:tcPr>
            <w:tcW w:w="2623" w:type="dxa"/>
            <w:shd w:val="clear" w:color="auto" w:fill="D9D9D9" w:themeFill="background1" w:themeFillShade="D9"/>
          </w:tcPr>
          <w:p w:rsidR="00921E4C" w:rsidRPr="0061605F" w:rsidRDefault="00921E4C" w:rsidP="008B7B72">
            <w:pPr>
              <w:rPr>
                <w:b/>
                <w:sz w:val="20"/>
                <w:szCs w:val="20"/>
                <w:u w:val="single"/>
              </w:rPr>
            </w:pPr>
            <w:r w:rsidRPr="0061605F">
              <w:rPr>
                <w:b/>
                <w:sz w:val="20"/>
                <w:szCs w:val="20"/>
                <w:u w:val="single"/>
              </w:rPr>
              <w:t>Social Learning Theory</w:t>
            </w:r>
          </w:p>
          <w:p w:rsidR="00921E4C" w:rsidRPr="0061605F" w:rsidRDefault="00921E4C" w:rsidP="008B7B72">
            <w:pPr>
              <w:rPr>
                <w:b/>
                <w:sz w:val="20"/>
                <w:szCs w:val="20"/>
                <w:u w:val="single"/>
              </w:rPr>
            </w:pPr>
          </w:p>
          <w:p w:rsidR="00921E4C" w:rsidRPr="0061605F" w:rsidRDefault="00921E4C" w:rsidP="008B7B72">
            <w:pPr>
              <w:rPr>
                <w:sz w:val="20"/>
                <w:szCs w:val="20"/>
              </w:rPr>
            </w:pPr>
            <w:r w:rsidRPr="0061605F">
              <w:rPr>
                <w:sz w:val="20"/>
                <w:szCs w:val="20"/>
              </w:rPr>
              <w:t>Observation</w:t>
            </w:r>
          </w:p>
          <w:p w:rsidR="00921E4C" w:rsidRPr="0061605F" w:rsidRDefault="00921E4C" w:rsidP="008B7B72">
            <w:pPr>
              <w:rPr>
                <w:sz w:val="20"/>
                <w:szCs w:val="20"/>
              </w:rPr>
            </w:pPr>
            <w:r w:rsidRPr="0061605F">
              <w:rPr>
                <w:sz w:val="20"/>
                <w:szCs w:val="20"/>
              </w:rPr>
              <w:t>Imitation</w:t>
            </w:r>
          </w:p>
          <w:p w:rsidR="00921E4C" w:rsidRPr="0061605F" w:rsidRDefault="00921E4C" w:rsidP="008B7B72">
            <w:pPr>
              <w:rPr>
                <w:sz w:val="20"/>
                <w:szCs w:val="20"/>
              </w:rPr>
            </w:pPr>
            <w:r w:rsidRPr="0061605F">
              <w:rPr>
                <w:sz w:val="20"/>
                <w:szCs w:val="20"/>
              </w:rPr>
              <w:t>Vicarious reinforcement</w:t>
            </w:r>
          </w:p>
          <w:p w:rsidR="00921E4C" w:rsidRPr="0061605F" w:rsidRDefault="00921E4C" w:rsidP="008B7B72">
            <w:pPr>
              <w:rPr>
                <w:sz w:val="20"/>
                <w:szCs w:val="20"/>
              </w:rPr>
            </w:pPr>
            <w:r w:rsidRPr="0061605F">
              <w:rPr>
                <w:sz w:val="20"/>
                <w:szCs w:val="20"/>
              </w:rPr>
              <w:t>Mediational processes</w:t>
            </w:r>
          </w:p>
          <w:p w:rsidR="00921E4C" w:rsidRPr="0061605F" w:rsidRDefault="00921E4C" w:rsidP="008B7B72">
            <w:pPr>
              <w:rPr>
                <w:sz w:val="20"/>
                <w:szCs w:val="20"/>
              </w:rPr>
            </w:pPr>
            <w:r w:rsidRPr="0061605F">
              <w:rPr>
                <w:sz w:val="20"/>
                <w:szCs w:val="20"/>
              </w:rPr>
              <w:t>Role models/Modelling</w:t>
            </w:r>
          </w:p>
          <w:p w:rsidR="00921E4C" w:rsidRPr="0061605F" w:rsidRDefault="00921E4C" w:rsidP="008B7B72">
            <w:pPr>
              <w:rPr>
                <w:sz w:val="20"/>
                <w:szCs w:val="20"/>
              </w:rPr>
            </w:pPr>
            <w:r w:rsidRPr="0061605F">
              <w:rPr>
                <w:sz w:val="20"/>
                <w:szCs w:val="20"/>
              </w:rPr>
              <w:t xml:space="preserve">Identification </w:t>
            </w:r>
          </w:p>
          <w:p w:rsidR="00921E4C" w:rsidRPr="0061605F" w:rsidRDefault="00921E4C" w:rsidP="008B7B72">
            <w:pPr>
              <w:rPr>
                <w:sz w:val="20"/>
                <w:szCs w:val="20"/>
              </w:rPr>
            </w:pPr>
          </w:p>
          <w:p w:rsidR="00921E4C" w:rsidRPr="0061605F" w:rsidRDefault="00921E4C" w:rsidP="008B7B72">
            <w:pPr>
              <w:rPr>
                <w:sz w:val="20"/>
                <w:szCs w:val="20"/>
              </w:rPr>
            </w:pPr>
          </w:p>
          <w:p w:rsidR="00921E4C" w:rsidRPr="0061605F" w:rsidRDefault="00921E4C" w:rsidP="0060292F">
            <w:pPr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623" w:type="dxa"/>
            <w:shd w:val="clear" w:color="auto" w:fill="D9D9D9" w:themeFill="background1" w:themeFillShade="D9"/>
          </w:tcPr>
          <w:p w:rsidR="00921E4C" w:rsidRPr="0061605F" w:rsidRDefault="00921E4C" w:rsidP="0060292F">
            <w:pPr>
              <w:rPr>
                <w:b/>
                <w:sz w:val="20"/>
                <w:szCs w:val="20"/>
                <w:u w:val="single"/>
              </w:rPr>
            </w:pPr>
            <w:r w:rsidRPr="0061605F">
              <w:rPr>
                <w:b/>
                <w:sz w:val="20"/>
                <w:szCs w:val="20"/>
                <w:u w:val="single"/>
              </w:rPr>
              <w:t xml:space="preserve">Cognitive Approach </w:t>
            </w:r>
          </w:p>
          <w:p w:rsidR="00921E4C" w:rsidRPr="0061605F" w:rsidRDefault="00921E4C" w:rsidP="008B7B72">
            <w:pPr>
              <w:rPr>
                <w:sz w:val="20"/>
                <w:szCs w:val="20"/>
              </w:rPr>
            </w:pPr>
          </w:p>
          <w:p w:rsidR="00921E4C" w:rsidRPr="0061605F" w:rsidRDefault="00921E4C" w:rsidP="008B7B72">
            <w:pPr>
              <w:rPr>
                <w:sz w:val="20"/>
                <w:szCs w:val="20"/>
              </w:rPr>
            </w:pPr>
            <w:r w:rsidRPr="0061605F">
              <w:rPr>
                <w:sz w:val="20"/>
                <w:szCs w:val="20"/>
              </w:rPr>
              <w:t>Internal mental processes</w:t>
            </w:r>
          </w:p>
          <w:p w:rsidR="00921E4C" w:rsidRPr="0061605F" w:rsidRDefault="00921E4C" w:rsidP="008B7B72">
            <w:pPr>
              <w:rPr>
                <w:sz w:val="20"/>
                <w:szCs w:val="20"/>
              </w:rPr>
            </w:pPr>
            <w:r w:rsidRPr="0061605F">
              <w:rPr>
                <w:sz w:val="20"/>
                <w:szCs w:val="20"/>
              </w:rPr>
              <w:t>Inferences</w:t>
            </w:r>
          </w:p>
          <w:p w:rsidR="00921E4C" w:rsidRPr="0061605F" w:rsidRDefault="00921E4C" w:rsidP="008B7B72">
            <w:pPr>
              <w:rPr>
                <w:sz w:val="20"/>
                <w:szCs w:val="20"/>
              </w:rPr>
            </w:pPr>
            <w:r w:rsidRPr="0061605F">
              <w:rPr>
                <w:sz w:val="20"/>
                <w:szCs w:val="20"/>
              </w:rPr>
              <w:t>Theoretical model</w:t>
            </w:r>
          </w:p>
          <w:p w:rsidR="00921E4C" w:rsidRPr="0061605F" w:rsidRDefault="00921E4C" w:rsidP="008B7B72">
            <w:pPr>
              <w:rPr>
                <w:sz w:val="20"/>
                <w:szCs w:val="20"/>
              </w:rPr>
            </w:pPr>
            <w:r w:rsidRPr="0061605F">
              <w:rPr>
                <w:sz w:val="20"/>
                <w:szCs w:val="20"/>
              </w:rPr>
              <w:t>Computer model</w:t>
            </w:r>
          </w:p>
          <w:p w:rsidR="00921E4C" w:rsidRPr="0061605F" w:rsidRDefault="00921E4C" w:rsidP="008B7B72">
            <w:pPr>
              <w:rPr>
                <w:sz w:val="20"/>
                <w:szCs w:val="20"/>
              </w:rPr>
            </w:pPr>
            <w:r w:rsidRPr="0061605F">
              <w:rPr>
                <w:sz w:val="20"/>
                <w:szCs w:val="20"/>
              </w:rPr>
              <w:t>Schema</w:t>
            </w:r>
          </w:p>
          <w:p w:rsidR="00921E4C" w:rsidRPr="0061605F" w:rsidRDefault="00921E4C" w:rsidP="008B7B72">
            <w:pPr>
              <w:rPr>
                <w:sz w:val="20"/>
                <w:szCs w:val="20"/>
              </w:rPr>
            </w:pPr>
            <w:r w:rsidRPr="0061605F">
              <w:rPr>
                <w:sz w:val="20"/>
                <w:szCs w:val="20"/>
              </w:rPr>
              <w:t xml:space="preserve">Cognitive neuroscience </w:t>
            </w:r>
          </w:p>
          <w:p w:rsidR="00921E4C" w:rsidRPr="0061605F" w:rsidRDefault="00921E4C" w:rsidP="008B7B72">
            <w:pPr>
              <w:rPr>
                <w:sz w:val="20"/>
                <w:szCs w:val="20"/>
              </w:rPr>
            </w:pPr>
          </w:p>
          <w:p w:rsidR="00921E4C" w:rsidRPr="0061605F" w:rsidRDefault="00921E4C" w:rsidP="008B7B72">
            <w:pPr>
              <w:rPr>
                <w:sz w:val="20"/>
                <w:szCs w:val="20"/>
              </w:rPr>
            </w:pPr>
          </w:p>
          <w:p w:rsidR="00921E4C" w:rsidRPr="0061605F" w:rsidRDefault="00921E4C" w:rsidP="008B7B72">
            <w:pPr>
              <w:rPr>
                <w:sz w:val="20"/>
                <w:szCs w:val="20"/>
              </w:rPr>
            </w:pPr>
          </w:p>
          <w:p w:rsidR="00921E4C" w:rsidRPr="0061605F" w:rsidRDefault="00921E4C" w:rsidP="008B7B72">
            <w:pPr>
              <w:rPr>
                <w:sz w:val="20"/>
                <w:szCs w:val="20"/>
              </w:rPr>
            </w:pPr>
          </w:p>
          <w:p w:rsidR="00921E4C" w:rsidRPr="0061605F" w:rsidRDefault="00921E4C" w:rsidP="008B7B72">
            <w:pPr>
              <w:rPr>
                <w:sz w:val="20"/>
                <w:szCs w:val="20"/>
              </w:rPr>
            </w:pPr>
          </w:p>
          <w:p w:rsidR="00921E4C" w:rsidRPr="0061605F" w:rsidRDefault="00921E4C" w:rsidP="008B7B72">
            <w:pPr>
              <w:rPr>
                <w:sz w:val="20"/>
                <w:szCs w:val="20"/>
              </w:rPr>
            </w:pPr>
          </w:p>
          <w:p w:rsidR="00921E4C" w:rsidRPr="0061605F" w:rsidRDefault="00921E4C" w:rsidP="008B7B72">
            <w:pPr>
              <w:rPr>
                <w:sz w:val="20"/>
                <w:szCs w:val="20"/>
              </w:rPr>
            </w:pPr>
          </w:p>
        </w:tc>
        <w:tc>
          <w:tcPr>
            <w:tcW w:w="2623" w:type="dxa"/>
            <w:shd w:val="clear" w:color="auto" w:fill="D9D9D9" w:themeFill="background1" w:themeFillShade="D9"/>
          </w:tcPr>
          <w:p w:rsidR="00921E4C" w:rsidRPr="0061605F" w:rsidRDefault="00921E4C" w:rsidP="008B7B72">
            <w:pPr>
              <w:rPr>
                <w:b/>
                <w:sz w:val="20"/>
                <w:szCs w:val="20"/>
                <w:u w:val="single"/>
              </w:rPr>
            </w:pPr>
            <w:r w:rsidRPr="0061605F">
              <w:rPr>
                <w:b/>
                <w:sz w:val="20"/>
                <w:szCs w:val="20"/>
                <w:u w:val="single"/>
              </w:rPr>
              <w:t xml:space="preserve">Biological Approach </w:t>
            </w:r>
          </w:p>
          <w:p w:rsidR="00921E4C" w:rsidRPr="0061605F" w:rsidRDefault="00921E4C" w:rsidP="008B7B72">
            <w:pPr>
              <w:rPr>
                <w:b/>
                <w:sz w:val="20"/>
                <w:szCs w:val="20"/>
                <w:u w:val="single"/>
              </w:rPr>
            </w:pPr>
          </w:p>
          <w:p w:rsidR="00921E4C" w:rsidRPr="0061605F" w:rsidRDefault="00921E4C" w:rsidP="008B7B72">
            <w:pPr>
              <w:rPr>
                <w:sz w:val="20"/>
                <w:szCs w:val="20"/>
              </w:rPr>
            </w:pPr>
            <w:r w:rsidRPr="0061605F">
              <w:rPr>
                <w:sz w:val="20"/>
                <w:szCs w:val="20"/>
              </w:rPr>
              <w:t>Genes</w:t>
            </w:r>
          </w:p>
          <w:p w:rsidR="00921E4C" w:rsidRPr="0061605F" w:rsidRDefault="00921E4C" w:rsidP="008B7B72">
            <w:pPr>
              <w:rPr>
                <w:sz w:val="20"/>
                <w:szCs w:val="20"/>
              </w:rPr>
            </w:pPr>
            <w:r w:rsidRPr="0061605F">
              <w:rPr>
                <w:sz w:val="20"/>
                <w:szCs w:val="20"/>
              </w:rPr>
              <w:t>Neurochemistry</w:t>
            </w:r>
          </w:p>
          <w:p w:rsidR="00921E4C" w:rsidRPr="0061605F" w:rsidRDefault="000C5787" w:rsidP="008B7B72">
            <w:pPr>
              <w:rPr>
                <w:sz w:val="20"/>
                <w:szCs w:val="20"/>
              </w:rPr>
            </w:pPr>
            <w:r w:rsidRPr="0061605F">
              <w:rPr>
                <w:sz w:val="20"/>
                <w:szCs w:val="20"/>
              </w:rPr>
              <w:t>Monozygotic twin (MZ)</w:t>
            </w:r>
          </w:p>
          <w:p w:rsidR="000C5787" w:rsidRPr="0061605F" w:rsidRDefault="000C5787" w:rsidP="008B7B72">
            <w:pPr>
              <w:rPr>
                <w:sz w:val="20"/>
                <w:szCs w:val="20"/>
              </w:rPr>
            </w:pPr>
            <w:r w:rsidRPr="0061605F">
              <w:rPr>
                <w:sz w:val="20"/>
                <w:szCs w:val="20"/>
              </w:rPr>
              <w:t>Dizygotic twin (DZ)</w:t>
            </w:r>
          </w:p>
          <w:p w:rsidR="000C5787" w:rsidRPr="0061605F" w:rsidRDefault="000C5787" w:rsidP="008B7B72">
            <w:pPr>
              <w:rPr>
                <w:sz w:val="20"/>
                <w:szCs w:val="20"/>
              </w:rPr>
            </w:pPr>
            <w:r w:rsidRPr="0061605F">
              <w:rPr>
                <w:sz w:val="20"/>
                <w:szCs w:val="20"/>
              </w:rPr>
              <w:t>Twin studies</w:t>
            </w:r>
          </w:p>
          <w:p w:rsidR="000C5787" w:rsidRPr="0061605F" w:rsidRDefault="000C5787" w:rsidP="008B7B72">
            <w:pPr>
              <w:rPr>
                <w:sz w:val="20"/>
                <w:szCs w:val="20"/>
              </w:rPr>
            </w:pPr>
            <w:r w:rsidRPr="0061605F">
              <w:rPr>
                <w:sz w:val="20"/>
                <w:szCs w:val="20"/>
              </w:rPr>
              <w:t xml:space="preserve">Concordance rates </w:t>
            </w:r>
          </w:p>
          <w:p w:rsidR="000C5787" w:rsidRPr="0061605F" w:rsidRDefault="000C5787" w:rsidP="008B7B72">
            <w:pPr>
              <w:rPr>
                <w:sz w:val="20"/>
                <w:szCs w:val="20"/>
              </w:rPr>
            </w:pPr>
            <w:r w:rsidRPr="0061605F">
              <w:rPr>
                <w:sz w:val="20"/>
                <w:szCs w:val="20"/>
              </w:rPr>
              <w:t>Genotype</w:t>
            </w:r>
          </w:p>
          <w:p w:rsidR="000C5787" w:rsidRPr="0061605F" w:rsidRDefault="000C5787" w:rsidP="008B7B72">
            <w:pPr>
              <w:rPr>
                <w:sz w:val="20"/>
                <w:szCs w:val="20"/>
              </w:rPr>
            </w:pPr>
            <w:r w:rsidRPr="0061605F">
              <w:rPr>
                <w:sz w:val="20"/>
                <w:szCs w:val="20"/>
              </w:rPr>
              <w:t>Phenotype</w:t>
            </w:r>
          </w:p>
          <w:p w:rsidR="000C5787" w:rsidRPr="0061605F" w:rsidRDefault="000C5787" w:rsidP="008B7B72">
            <w:pPr>
              <w:rPr>
                <w:sz w:val="20"/>
                <w:szCs w:val="20"/>
              </w:rPr>
            </w:pPr>
            <w:r w:rsidRPr="0061605F">
              <w:rPr>
                <w:sz w:val="20"/>
                <w:szCs w:val="20"/>
              </w:rPr>
              <w:t>Evolution</w:t>
            </w:r>
          </w:p>
          <w:p w:rsidR="000C5787" w:rsidRPr="0061605F" w:rsidRDefault="005439F2" w:rsidP="008B7B72">
            <w:pPr>
              <w:rPr>
                <w:sz w:val="20"/>
                <w:szCs w:val="20"/>
              </w:rPr>
            </w:pPr>
            <w:r w:rsidRPr="0061605F">
              <w:rPr>
                <w:sz w:val="20"/>
                <w:szCs w:val="20"/>
              </w:rPr>
              <w:t>Chromosomes</w:t>
            </w:r>
          </w:p>
          <w:p w:rsidR="005439F2" w:rsidRPr="0061605F" w:rsidRDefault="005439F2" w:rsidP="008B7B72">
            <w:pPr>
              <w:rPr>
                <w:sz w:val="20"/>
                <w:szCs w:val="20"/>
              </w:rPr>
            </w:pPr>
            <w:r w:rsidRPr="0061605F">
              <w:rPr>
                <w:sz w:val="20"/>
                <w:szCs w:val="20"/>
              </w:rPr>
              <w:t xml:space="preserve">Hormones </w:t>
            </w:r>
          </w:p>
          <w:p w:rsidR="00921E4C" w:rsidRPr="0061605F" w:rsidRDefault="00921E4C" w:rsidP="00921E4C">
            <w:pPr>
              <w:rPr>
                <w:sz w:val="20"/>
                <w:szCs w:val="20"/>
              </w:rPr>
            </w:pPr>
          </w:p>
        </w:tc>
      </w:tr>
      <w:tr w:rsidR="000C5787" w:rsidRPr="00510DA6" w:rsidTr="000C5787">
        <w:trPr>
          <w:trHeight w:val="2362"/>
        </w:trPr>
        <w:tc>
          <w:tcPr>
            <w:tcW w:w="10491" w:type="dxa"/>
            <w:gridSpan w:val="4"/>
            <w:shd w:val="clear" w:color="auto" w:fill="D9D9D9" w:themeFill="background1" w:themeFillShade="D9"/>
          </w:tcPr>
          <w:p w:rsidR="000C5787" w:rsidRPr="0061605F" w:rsidRDefault="000C5787" w:rsidP="00921E4C">
            <w:pPr>
              <w:rPr>
                <w:b/>
                <w:i/>
                <w:sz w:val="20"/>
                <w:szCs w:val="20"/>
              </w:rPr>
            </w:pPr>
            <w:r w:rsidRPr="0061605F">
              <w:rPr>
                <w:b/>
                <w:i/>
                <w:sz w:val="20"/>
                <w:szCs w:val="20"/>
              </w:rPr>
              <w:t>Tasks:</w:t>
            </w:r>
          </w:p>
          <w:p w:rsidR="000C5787" w:rsidRPr="0061605F" w:rsidRDefault="000C5787" w:rsidP="00921E4C">
            <w:pPr>
              <w:rPr>
                <w:i/>
                <w:sz w:val="20"/>
                <w:szCs w:val="20"/>
              </w:rPr>
            </w:pPr>
          </w:p>
          <w:p w:rsidR="000C5787" w:rsidRPr="0061605F" w:rsidRDefault="000C5787" w:rsidP="000C5787">
            <w:pPr>
              <w:pStyle w:val="ListParagraph"/>
              <w:numPr>
                <w:ilvl w:val="0"/>
                <w:numId w:val="19"/>
              </w:numPr>
              <w:rPr>
                <w:i/>
                <w:sz w:val="20"/>
                <w:szCs w:val="20"/>
              </w:rPr>
            </w:pPr>
            <w:r w:rsidRPr="0061605F">
              <w:rPr>
                <w:i/>
                <w:sz w:val="20"/>
                <w:szCs w:val="20"/>
              </w:rPr>
              <w:t xml:space="preserve">Learn the key words above for each of the four key approaches in psychology. </w:t>
            </w:r>
          </w:p>
          <w:p w:rsidR="000C5787" w:rsidRPr="0061605F" w:rsidRDefault="000C5787" w:rsidP="00921E4C">
            <w:pPr>
              <w:rPr>
                <w:i/>
                <w:sz w:val="20"/>
                <w:szCs w:val="20"/>
              </w:rPr>
            </w:pPr>
          </w:p>
          <w:p w:rsidR="0061605F" w:rsidRPr="0061605F" w:rsidRDefault="0061605F" w:rsidP="0061605F">
            <w:pPr>
              <w:pStyle w:val="ListParagraph"/>
              <w:numPr>
                <w:ilvl w:val="0"/>
                <w:numId w:val="19"/>
              </w:numPr>
              <w:rPr>
                <w:i/>
                <w:sz w:val="20"/>
                <w:szCs w:val="20"/>
              </w:rPr>
            </w:pPr>
            <w:r w:rsidRPr="0061605F">
              <w:rPr>
                <w:i/>
                <w:sz w:val="20"/>
                <w:szCs w:val="20"/>
              </w:rPr>
              <w:t>Complete the reading from the sheets provided and make a mind map or revision sheet for each of the four approaches.</w:t>
            </w:r>
          </w:p>
          <w:p w:rsidR="000C5787" w:rsidRPr="0061605F" w:rsidRDefault="000C5787" w:rsidP="00921E4C">
            <w:pPr>
              <w:rPr>
                <w:sz w:val="20"/>
                <w:szCs w:val="20"/>
              </w:rPr>
            </w:pPr>
          </w:p>
          <w:p w:rsidR="00667D22" w:rsidRPr="0061605F" w:rsidRDefault="006E1ACE" w:rsidP="0061605F">
            <w:pPr>
              <w:pStyle w:val="ListParagraph"/>
              <w:numPr>
                <w:ilvl w:val="0"/>
                <w:numId w:val="19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Going further… </w:t>
            </w:r>
            <w:r w:rsidR="000C5787" w:rsidRPr="0061605F">
              <w:rPr>
                <w:i/>
                <w:sz w:val="20"/>
                <w:szCs w:val="20"/>
              </w:rPr>
              <w:t xml:space="preserve">Apply </w:t>
            </w:r>
            <w:r w:rsidR="005439F2" w:rsidRPr="0061605F">
              <w:rPr>
                <w:i/>
                <w:sz w:val="20"/>
                <w:szCs w:val="20"/>
              </w:rPr>
              <w:t>three of the</w:t>
            </w:r>
            <w:r w:rsidR="000C5787" w:rsidRPr="0061605F">
              <w:rPr>
                <w:i/>
                <w:sz w:val="20"/>
                <w:szCs w:val="20"/>
              </w:rPr>
              <w:t xml:space="preserve"> approaches above </w:t>
            </w:r>
            <w:r w:rsidR="005439F2" w:rsidRPr="0061605F">
              <w:rPr>
                <w:i/>
                <w:sz w:val="20"/>
                <w:szCs w:val="20"/>
              </w:rPr>
              <w:t xml:space="preserve">(SLT, cognitive and biological) </w:t>
            </w:r>
            <w:r w:rsidR="000C5787" w:rsidRPr="0061605F">
              <w:rPr>
                <w:i/>
                <w:sz w:val="20"/>
                <w:szCs w:val="20"/>
              </w:rPr>
              <w:t xml:space="preserve">to the scenario provided. How can the approaches explain Sam’s </w:t>
            </w:r>
            <w:r w:rsidR="009B3091" w:rsidRPr="0061605F">
              <w:rPr>
                <w:i/>
                <w:sz w:val="20"/>
                <w:szCs w:val="20"/>
              </w:rPr>
              <w:t>gender development</w:t>
            </w:r>
            <w:r w:rsidR="000C5787" w:rsidRPr="0061605F">
              <w:rPr>
                <w:i/>
                <w:sz w:val="20"/>
                <w:szCs w:val="20"/>
              </w:rPr>
              <w:t xml:space="preserve">? Which approach do you think best explains Sam’s behaviour and why? </w:t>
            </w:r>
          </w:p>
          <w:p w:rsidR="00667D22" w:rsidRPr="0061605F" w:rsidRDefault="00667D22" w:rsidP="00667D22">
            <w:pPr>
              <w:rPr>
                <w:i/>
                <w:sz w:val="20"/>
                <w:szCs w:val="20"/>
              </w:rPr>
            </w:pPr>
          </w:p>
          <w:p w:rsidR="00667D22" w:rsidRPr="00540D61" w:rsidRDefault="00667D22" w:rsidP="00964C1D">
            <w:pPr>
              <w:pStyle w:val="ListParagraph"/>
              <w:numPr>
                <w:ilvl w:val="0"/>
                <w:numId w:val="19"/>
              </w:numPr>
              <w:rPr>
                <w:b/>
                <w:i/>
                <w:sz w:val="20"/>
                <w:szCs w:val="20"/>
              </w:rPr>
            </w:pPr>
            <w:r w:rsidRPr="00540D61">
              <w:rPr>
                <w:b/>
                <w:i/>
                <w:sz w:val="20"/>
                <w:szCs w:val="20"/>
              </w:rPr>
              <w:t xml:space="preserve">TRANSITION CHALLENGE: </w:t>
            </w:r>
            <w:r w:rsidRPr="00540D61">
              <w:rPr>
                <w:i/>
                <w:sz w:val="20"/>
                <w:szCs w:val="20"/>
              </w:rPr>
              <w:t xml:space="preserve">The content above including key terms and application of the approaches will be assessed. This will include a variety of A level Psychology exam style questions. </w:t>
            </w:r>
          </w:p>
          <w:p w:rsidR="000C5787" w:rsidRPr="0061605F" w:rsidRDefault="000C5787" w:rsidP="002E2665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2E2665" w:rsidRPr="00510DA6" w:rsidTr="006F010E">
        <w:trPr>
          <w:trHeight w:val="387"/>
        </w:trPr>
        <w:tc>
          <w:tcPr>
            <w:tcW w:w="10491" w:type="dxa"/>
            <w:gridSpan w:val="4"/>
          </w:tcPr>
          <w:p w:rsidR="002E2665" w:rsidRPr="0061605F" w:rsidRDefault="002E2665" w:rsidP="008B7B72">
            <w:pPr>
              <w:rPr>
                <w:b/>
                <w:i/>
                <w:sz w:val="20"/>
                <w:szCs w:val="20"/>
              </w:rPr>
            </w:pPr>
            <w:r w:rsidRPr="0061605F">
              <w:rPr>
                <w:i/>
                <w:sz w:val="20"/>
                <w:szCs w:val="20"/>
              </w:rPr>
              <w:t xml:space="preserve"> </w:t>
            </w:r>
          </w:p>
          <w:p w:rsidR="002E2665" w:rsidRPr="0061605F" w:rsidRDefault="002E2665" w:rsidP="002E2665">
            <w:pPr>
              <w:rPr>
                <w:b/>
                <w:i/>
                <w:sz w:val="20"/>
                <w:szCs w:val="20"/>
              </w:rPr>
            </w:pPr>
            <w:r w:rsidRPr="0061605F">
              <w:rPr>
                <w:b/>
                <w:i/>
                <w:sz w:val="20"/>
                <w:szCs w:val="20"/>
              </w:rPr>
              <w:t xml:space="preserve"> Expectation for folders and note making – folders and quality of notes will be checked regularly. </w:t>
            </w:r>
          </w:p>
          <w:p w:rsidR="002E2665" w:rsidRPr="0061605F" w:rsidRDefault="002E2665" w:rsidP="008B7B72">
            <w:pPr>
              <w:rPr>
                <w:i/>
                <w:sz w:val="20"/>
                <w:szCs w:val="20"/>
              </w:rPr>
            </w:pPr>
          </w:p>
        </w:tc>
      </w:tr>
      <w:tr w:rsidR="002E2665" w:rsidRPr="00510DA6" w:rsidTr="00CC0398">
        <w:trPr>
          <w:trHeight w:val="3497"/>
        </w:trPr>
        <w:tc>
          <w:tcPr>
            <w:tcW w:w="10491" w:type="dxa"/>
            <w:gridSpan w:val="4"/>
          </w:tcPr>
          <w:p w:rsidR="002E2665" w:rsidRPr="0061605F" w:rsidRDefault="002E2665" w:rsidP="008B7B72">
            <w:pPr>
              <w:rPr>
                <w:sz w:val="20"/>
                <w:szCs w:val="20"/>
              </w:rPr>
            </w:pPr>
          </w:p>
          <w:p w:rsidR="002E2665" w:rsidRPr="0061605F" w:rsidRDefault="002E2665" w:rsidP="002E2665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61605F">
              <w:rPr>
                <w:sz w:val="20"/>
                <w:szCs w:val="20"/>
              </w:rPr>
              <w:t>You need to get a</w:t>
            </w:r>
            <w:r w:rsidR="000C5787" w:rsidRPr="0061605F">
              <w:rPr>
                <w:sz w:val="20"/>
                <w:szCs w:val="20"/>
              </w:rPr>
              <w:t xml:space="preserve"> lever arch</w:t>
            </w:r>
            <w:r w:rsidRPr="0061605F">
              <w:rPr>
                <w:sz w:val="20"/>
                <w:szCs w:val="20"/>
              </w:rPr>
              <w:t xml:space="preserve"> folder and all notes should be in a separate plastic wallet o</w:t>
            </w:r>
            <w:r w:rsidR="0061605F">
              <w:rPr>
                <w:sz w:val="20"/>
                <w:szCs w:val="20"/>
              </w:rPr>
              <w:t>r hole punched (this is to be br</w:t>
            </w:r>
            <w:r w:rsidRPr="0061605F">
              <w:rPr>
                <w:sz w:val="20"/>
                <w:szCs w:val="20"/>
              </w:rPr>
              <w:t>ought to every lesson) – you can</w:t>
            </w:r>
            <w:r w:rsidR="000C5787" w:rsidRPr="0061605F">
              <w:rPr>
                <w:sz w:val="20"/>
                <w:szCs w:val="20"/>
              </w:rPr>
              <w:t xml:space="preserve"> decide if you want separate folders for content for each of the three exam papers. The</w:t>
            </w:r>
            <w:r w:rsidRPr="0061605F">
              <w:rPr>
                <w:sz w:val="20"/>
                <w:szCs w:val="20"/>
              </w:rPr>
              <w:t xml:space="preserve"> specification will be at the front of your folder. </w:t>
            </w:r>
          </w:p>
          <w:p w:rsidR="00CC0398" w:rsidRPr="0061605F" w:rsidRDefault="00CC0398" w:rsidP="002E2665">
            <w:pPr>
              <w:rPr>
                <w:sz w:val="20"/>
                <w:szCs w:val="20"/>
              </w:rPr>
            </w:pPr>
          </w:p>
          <w:p w:rsidR="000C5787" w:rsidRPr="0061605F" w:rsidRDefault="002E2665" w:rsidP="002E2665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61605F">
              <w:rPr>
                <w:sz w:val="20"/>
                <w:szCs w:val="20"/>
              </w:rPr>
              <w:t xml:space="preserve">Each section of your folder will be </w:t>
            </w:r>
            <w:r w:rsidR="000C5787" w:rsidRPr="0061605F">
              <w:rPr>
                <w:sz w:val="20"/>
                <w:szCs w:val="20"/>
              </w:rPr>
              <w:t xml:space="preserve">separated </w:t>
            </w:r>
            <w:r w:rsidRPr="0061605F">
              <w:rPr>
                <w:sz w:val="20"/>
                <w:szCs w:val="20"/>
              </w:rPr>
              <w:t>with a divider</w:t>
            </w:r>
            <w:r w:rsidR="000C5787" w:rsidRPr="0061605F">
              <w:rPr>
                <w:sz w:val="20"/>
                <w:szCs w:val="20"/>
              </w:rPr>
              <w:t xml:space="preserve">. A checklist/spec check for each topic will be filed at the front of each section. </w:t>
            </w:r>
            <w:r w:rsidRPr="0061605F">
              <w:rPr>
                <w:sz w:val="20"/>
                <w:szCs w:val="20"/>
              </w:rPr>
              <w:t xml:space="preserve">Your notes will be neat and filed in </w:t>
            </w:r>
            <w:r w:rsidR="005D21AE" w:rsidRPr="0061605F">
              <w:rPr>
                <w:sz w:val="20"/>
                <w:szCs w:val="20"/>
              </w:rPr>
              <w:t>lesson order. Any exam questions</w:t>
            </w:r>
            <w:r w:rsidR="000C5787" w:rsidRPr="0061605F">
              <w:rPr>
                <w:sz w:val="20"/>
                <w:szCs w:val="20"/>
              </w:rPr>
              <w:t>/assessments</w:t>
            </w:r>
            <w:r w:rsidR="005D21AE" w:rsidRPr="0061605F">
              <w:rPr>
                <w:sz w:val="20"/>
                <w:szCs w:val="20"/>
              </w:rPr>
              <w:t xml:space="preserve"> and homework tasks will be at the back of each section in a plastic wallet.</w:t>
            </w:r>
          </w:p>
          <w:p w:rsidR="000C5787" w:rsidRPr="0061605F" w:rsidRDefault="000C5787" w:rsidP="000C5787">
            <w:pPr>
              <w:pStyle w:val="ListParagraph"/>
              <w:rPr>
                <w:sz w:val="20"/>
                <w:szCs w:val="20"/>
              </w:rPr>
            </w:pPr>
          </w:p>
          <w:p w:rsidR="00CC0398" w:rsidRPr="0061605F" w:rsidRDefault="00E36D01" w:rsidP="002E2665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61605F">
              <w:rPr>
                <w:sz w:val="20"/>
                <w:szCs w:val="20"/>
              </w:rPr>
              <w:t xml:space="preserve">After </w:t>
            </w:r>
            <w:r w:rsidR="000C5787" w:rsidRPr="0061605F">
              <w:rPr>
                <w:sz w:val="20"/>
                <w:szCs w:val="20"/>
              </w:rPr>
              <w:t>you finish each topic,</w:t>
            </w:r>
            <w:r w:rsidRPr="0061605F">
              <w:rPr>
                <w:sz w:val="20"/>
                <w:szCs w:val="20"/>
              </w:rPr>
              <w:t xml:space="preserve"> you will be expected to complete </w:t>
            </w:r>
            <w:r w:rsidR="000C5787" w:rsidRPr="0061605F">
              <w:rPr>
                <w:sz w:val="20"/>
                <w:szCs w:val="20"/>
              </w:rPr>
              <w:t>an independent credit sheet for that section. These sheets will be provided</w:t>
            </w:r>
            <w:r w:rsidR="006F5299" w:rsidRPr="0061605F">
              <w:rPr>
                <w:sz w:val="20"/>
                <w:szCs w:val="20"/>
              </w:rPr>
              <w:t xml:space="preserve"> by Mrs Dangerfield and the deadline will be specified. </w:t>
            </w:r>
          </w:p>
          <w:p w:rsidR="000C5787" w:rsidRPr="0061605F" w:rsidRDefault="000C5787" w:rsidP="000C5787">
            <w:pPr>
              <w:rPr>
                <w:sz w:val="20"/>
                <w:szCs w:val="20"/>
              </w:rPr>
            </w:pPr>
          </w:p>
          <w:p w:rsidR="005D21AE" w:rsidRPr="0061605F" w:rsidRDefault="00E36D01" w:rsidP="006F5299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61605F">
              <w:rPr>
                <w:sz w:val="20"/>
                <w:szCs w:val="20"/>
              </w:rPr>
              <w:t>I would strongly suggest buying the text book as th</w:t>
            </w:r>
            <w:r w:rsidR="006F5299" w:rsidRPr="0061605F">
              <w:rPr>
                <w:sz w:val="20"/>
                <w:szCs w:val="20"/>
              </w:rPr>
              <w:t xml:space="preserve">is will help you with your work (AQA Psychology for A level Year 1 and AS – Illuminate publishing – also known as the green haired girl book). </w:t>
            </w:r>
            <w:r w:rsidRPr="0061605F">
              <w:rPr>
                <w:sz w:val="20"/>
                <w:szCs w:val="20"/>
              </w:rPr>
              <w:t xml:space="preserve">Please see </w:t>
            </w:r>
            <w:r w:rsidR="006F5299" w:rsidRPr="0061605F">
              <w:rPr>
                <w:sz w:val="20"/>
                <w:szCs w:val="20"/>
              </w:rPr>
              <w:t>Mrs Dangerfield</w:t>
            </w:r>
            <w:r w:rsidRPr="0061605F">
              <w:rPr>
                <w:sz w:val="20"/>
                <w:szCs w:val="20"/>
              </w:rPr>
              <w:t xml:space="preserve"> if you need help with this.</w:t>
            </w:r>
          </w:p>
          <w:p w:rsidR="00CC0398" w:rsidRPr="0061605F" w:rsidRDefault="00CC0398" w:rsidP="002E2665">
            <w:pPr>
              <w:rPr>
                <w:sz w:val="20"/>
                <w:szCs w:val="20"/>
              </w:rPr>
            </w:pPr>
          </w:p>
          <w:p w:rsidR="002E2665" w:rsidRPr="0061605F" w:rsidRDefault="002E2665" w:rsidP="006F5299">
            <w:pPr>
              <w:rPr>
                <w:sz w:val="20"/>
                <w:szCs w:val="20"/>
              </w:rPr>
            </w:pPr>
          </w:p>
        </w:tc>
      </w:tr>
    </w:tbl>
    <w:p w:rsidR="00FF0730" w:rsidRDefault="00FF0730" w:rsidP="007B4056">
      <w:pPr>
        <w:rPr>
          <w:sz w:val="16"/>
          <w:szCs w:val="16"/>
        </w:rPr>
      </w:pPr>
    </w:p>
    <w:p w:rsidR="00C3745A" w:rsidRPr="00510DA6" w:rsidRDefault="00921E4C" w:rsidP="007B4056">
      <w:pPr>
        <w:rPr>
          <w:sz w:val="16"/>
          <w:szCs w:val="1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463E61" wp14:editId="6AD40207">
                <wp:simplePos x="0" y="0"/>
                <wp:positionH relativeFrom="margin">
                  <wp:align>center</wp:align>
                </wp:positionH>
                <wp:positionV relativeFrom="topMargin">
                  <wp:posOffset>142875</wp:posOffset>
                </wp:positionV>
                <wp:extent cx="7055893" cy="5238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5893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91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43"/>
                              <w:gridCol w:w="4784"/>
                              <w:gridCol w:w="2880"/>
                              <w:gridCol w:w="2403"/>
                            </w:tblGrid>
                            <w:tr w:rsidR="002E2665" w:rsidRPr="00C33CEF" w:rsidTr="00921E4C">
                              <w:trPr>
                                <w:trHeight w:val="274"/>
                              </w:trPr>
                              <w:tc>
                                <w:tcPr>
                                  <w:tcW w:w="843" w:type="dxa"/>
                                </w:tcPr>
                                <w:p w:rsidR="002E2665" w:rsidRPr="00C33CEF" w:rsidRDefault="002E2665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33CEF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4784" w:type="dxa"/>
                                </w:tcPr>
                                <w:p w:rsidR="002E2665" w:rsidRPr="00C33CEF" w:rsidRDefault="002E266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:rsidR="002E2665" w:rsidRPr="00C33CEF" w:rsidRDefault="002E2665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33CEF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COMPLETION DEADLINE:</w:t>
                                  </w:r>
                                </w:p>
                              </w:tc>
                              <w:tc>
                                <w:tcPr>
                                  <w:tcW w:w="2403" w:type="dxa"/>
                                </w:tcPr>
                                <w:p w:rsidR="002E2665" w:rsidRPr="0061605F" w:rsidRDefault="002E2665" w:rsidP="00F0254F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2E2665" w:rsidRPr="00C33CEF" w:rsidTr="00921E4C">
                              <w:tc>
                                <w:tcPr>
                                  <w:tcW w:w="843" w:type="dxa"/>
                                </w:tcPr>
                                <w:p w:rsidR="002E2665" w:rsidRPr="00C33CEF" w:rsidRDefault="002E2665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33CEF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TOPIC:</w:t>
                                  </w:r>
                                </w:p>
                              </w:tc>
                              <w:tc>
                                <w:tcPr>
                                  <w:tcW w:w="4784" w:type="dxa"/>
                                </w:tcPr>
                                <w:p w:rsidR="002E2665" w:rsidRPr="00C33CEF" w:rsidRDefault="0061605F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PSYCHOLOGY Y1</w:t>
                                  </w:r>
                                  <w:r w:rsidR="00921E4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2 TRANSITION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CHALLENGE</w:t>
                                  </w:r>
                                  <w:r w:rsidR="0034689A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PART 2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:rsidR="002E2665" w:rsidRPr="00C33CEF" w:rsidRDefault="002E2665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PASS/FAIL</w:t>
                                  </w:r>
                                </w:p>
                              </w:tc>
                              <w:tc>
                                <w:tcPr>
                                  <w:tcW w:w="2403" w:type="dxa"/>
                                </w:tcPr>
                                <w:p w:rsidR="002E2665" w:rsidRPr="00C33CEF" w:rsidRDefault="002E2665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E2665" w:rsidRPr="00C33CEF" w:rsidRDefault="002E26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463E6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1.25pt;width:555.6pt;height:41.2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10910" w:type="dxa"/>
                        <w:tblLook w:val="04A0" w:firstRow="1" w:lastRow="0" w:firstColumn="1" w:lastColumn="0" w:noHBand="0" w:noVBand="1"/>
                      </w:tblPr>
                      <w:tblGrid>
                        <w:gridCol w:w="843"/>
                        <w:gridCol w:w="4784"/>
                        <w:gridCol w:w="2880"/>
                        <w:gridCol w:w="2403"/>
                      </w:tblGrid>
                      <w:tr w:rsidR="002E2665" w:rsidRPr="00C33CEF" w:rsidTr="00921E4C">
                        <w:trPr>
                          <w:trHeight w:val="274"/>
                        </w:trPr>
                        <w:tc>
                          <w:tcPr>
                            <w:tcW w:w="843" w:type="dxa"/>
                          </w:tcPr>
                          <w:p w:rsidR="002E2665" w:rsidRPr="00C33CEF" w:rsidRDefault="002E266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33CEF">
                              <w:rPr>
                                <w:b/>
                                <w:sz w:val="20"/>
                                <w:szCs w:val="20"/>
                              </w:rPr>
                              <w:t>NAME:</w:t>
                            </w:r>
                          </w:p>
                        </w:tc>
                        <w:tc>
                          <w:tcPr>
                            <w:tcW w:w="4784" w:type="dxa"/>
                          </w:tcPr>
                          <w:p w:rsidR="002E2665" w:rsidRPr="00C33CEF" w:rsidRDefault="002E26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</w:tcPr>
                          <w:p w:rsidR="002E2665" w:rsidRPr="00C33CEF" w:rsidRDefault="002E266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33CEF">
                              <w:rPr>
                                <w:b/>
                                <w:sz w:val="20"/>
                                <w:szCs w:val="20"/>
                              </w:rPr>
                              <w:t>COMPLETION DEADLINE:</w:t>
                            </w:r>
                          </w:p>
                        </w:tc>
                        <w:tc>
                          <w:tcPr>
                            <w:tcW w:w="2403" w:type="dxa"/>
                          </w:tcPr>
                          <w:p w:rsidR="002E2665" w:rsidRPr="0061605F" w:rsidRDefault="002E2665" w:rsidP="00F0254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2E2665" w:rsidRPr="00C33CEF" w:rsidTr="00921E4C">
                        <w:tc>
                          <w:tcPr>
                            <w:tcW w:w="843" w:type="dxa"/>
                          </w:tcPr>
                          <w:p w:rsidR="002E2665" w:rsidRPr="00C33CEF" w:rsidRDefault="002E266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33CEF">
                              <w:rPr>
                                <w:b/>
                                <w:sz w:val="20"/>
                                <w:szCs w:val="20"/>
                              </w:rPr>
                              <w:t>TOPIC:</w:t>
                            </w:r>
                          </w:p>
                        </w:tc>
                        <w:tc>
                          <w:tcPr>
                            <w:tcW w:w="4784" w:type="dxa"/>
                          </w:tcPr>
                          <w:p w:rsidR="002E2665" w:rsidRPr="00C33CEF" w:rsidRDefault="0061605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PSYCHOLOGY Y1</w:t>
                            </w:r>
                            <w:r w:rsidR="00921E4C">
                              <w:rPr>
                                <w:b/>
                                <w:sz w:val="20"/>
                                <w:szCs w:val="20"/>
                              </w:rPr>
                              <w:t>2 TRANSITION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CHALLENGE</w:t>
                            </w:r>
                            <w:r w:rsidR="0034689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PART 2</w:t>
                            </w:r>
                          </w:p>
                        </w:tc>
                        <w:tc>
                          <w:tcPr>
                            <w:tcW w:w="2880" w:type="dxa"/>
                          </w:tcPr>
                          <w:p w:rsidR="002E2665" w:rsidRPr="00C33CEF" w:rsidRDefault="002E266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PASS/FAIL</w:t>
                            </w:r>
                          </w:p>
                        </w:tc>
                        <w:tc>
                          <w:tcPr>
                            <w:tcW w:w="2403" w:type="dxa"/>
                          </w:tcPr>
                          <w:p w:rsidR="002E2665" w:rsidRPr="00C33CEF" w:rsidRDefault="002E266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2E2665" w:rsidRPr="00C33CEF" w:rsidRDefault="002E266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6F41B7" w:rsidRPr="00510DA6"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546A3A" wp14:editId="167C081E">
                <wp:simplePos x="0" y="0"/>
                <wp:positionH relativeFrom="margin">
                  <wp:posOffset>-614149</wp:posOffset>
                </wp:positionH>
                <wp:positionV relativeFrom="page">
                  <wp:posOffset>9498842</wp:posOffset>
                </wp:positionV>
                <wp:extent cx="7055485" cy="777922"/>
                <wp:effectExtent l="0" t="0" r="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5485" cy="7779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A1E66" w:rsidRDefault="001A1E66" w:rsidP="001A1E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46A3A" id="Text Box 2" o:spid="_x0000_s1027" type="#_x0000_t202" style="position:absolute;margin-left:-48.35pt;margin-top:747.95pt;width:555.55pt;height:61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" fillcolor="white [3201]" stroked="f" strokeweight=".5pt">
                <v:textbox>
                  <w:txbxContent>
                    <w:p w:rsidR="001A1E66" w:rsidRDefault="001A1E66" w:rsidP="001A1E66"/>
                  </w:txbxContent>
                </v:textbox>
                <w10:wrap anchorx="margin" anchory="page"/>
              </v:shape>
            </w:pict>
          </mc:Fallback>
        </mc:AlternateContent>
      </w:r>
      <w:r w:rsidR="00FF0730">
        <w:rPr>
          <w:sz w:val="16"/>
          <w:szCs w:val="16"/>
        </w:rPr>
        <w:t xml:space="preserve"> </w:t>
      </w:r>
    </w:p>
    <w:sectPr w:rsidR="00C3745A" w:rsidRPr="00510D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4A9" w:rsidRDefault="002D04A9" w:rsidP="002A0D0F">
      <w:pPr>
        <w:spacing w:after="0" w:line="240" w:lineRule="auto"/>
      </w:pPr>
      <w:r>
        <w:separator/>
      </w:r>
    </w:p>
  </w:endnote>
  <w:endnote w:type="continuationSeparator" w:id="0">
    <w:p w:rsidR="002D04A9" w:rsidRDefault="002D04A9" w:rsidP="002A0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4A9" w:rsidRDefault="002D04A9" w:rsidP="002A0D0F">
      <w:pPr>
        <w:spacing w:after="0" w:line="240" w:lineRule="auto"/>
      </w:pPr>
      <w:r>
        <w:separator/>
      </w:r>
    </w:p>
  </w:footnote>
  <w:footnote w:type="continuationSeparator" w:id="0">
    <w:p w:rsidR="002D04A9" w:rsidRDefault="002D04A9" w:rsidP="002A0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0CA8"/>
    <w:multiLevelType w:val="hybridMultilevel"/>
    <w:tmpl w:val="60703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13064"/>
    <w:multiLevelType w:val="hybridMultilevel"/>
    <w:tmpl w:val="BEF40BD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A45B9F"/>
    <w:multiLevelType w:val="hybridMultilevel"/>
    <w:tmpl w:val="98FC64E8"/>
    <w:lvl w:ilvl="0" w:tplc="08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042E7"/>
    <w:multiLevelType w:val="hybridMultilevel"/>
    <w:tmpl w:val="737A7B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77785"/>
    <w:multiLevelType w:val="hybridMultilevel"/>
    <w:tmpl w:val="47C0019C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006FF9"/>
    <w:multiLevelType w:val="hybridMultilevel"/>
    <w:tmpl w:val="50BCC51E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8C2FDC"/>
    <w:multiLevelType w:val="hybridMultilevel"/>
    <w:tmpl w:val="10CA95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62F97"/>
    <w:multiLevelType w:val="hybridMultilevel"/>
    <w:tmpl w:val="612EA040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663FE4"/>
    <w:multiLevelType w:val="hybridMultilevel"/>
    <w:tmpl w:val="6618045E"/>
    <w:lvl w:ilvl="0" w:tplc="0D0256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A05132"/>
    <w:multiLevelType w:val="hybridMultilevel"/>
    <w:tmpl w:val="8AC2CC76"/>
    <w:lvl w:ilvl="0" w:tplc="08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7445C"/>
    <w:multiLevelType w:val="hybridMultilevel"/>
    <w:tmpl w:val="A8B478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0755F1"/>
    <w:multiLevelType w:val="hybridMultilevel"/>
    <w:tmpl w:val="049082B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E3100B"/>
    <w:multiLevelType w:val="hybridMultilevel"/>
    <w:tmpl w:val="6DC80BF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E543B"/>
    <w:multiLevelType w:val="hybridMultilevel"/>
    <w:tmpl w:val="5E4843C4"/>
    <w:lvl w:ilvl="0" w:tplc="A1CEED8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8319A7"/>
    <w:multiLevelType w:val="hybridMultilevel"/>
    <w:tmpl w:val="370426A6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B1A4043"/>
    <w:multiLevelType w:val="hybridMultilevel"/>
    <w:tmpl w:val="2B500A8C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5D64CD"/>
    <w:multiLevelType w:val="hybridMultilevel"/>
    <w:tmpl w:val="253CDF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73131A"/>
    <w:multiLevelType w:val="hybridMultilevel"/>
    <w:tmpl w:val="4E6873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E8133A"/>
    <w:multiLevelType w:val="hybridMultilevel"/>
    <w:tmpl w:val="0F522D9E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3280347"/>
    <w:multiLevelType w:val="hybridMultilevel"/>
    <w:tmpl w:val="CCBE3334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19"/>
  </w:num>
  <w:num w:numId="4">
    <w:abstractNumId w:val="14"/>
  </w:num>
  <w:num w:numId="5">
    <w:abstractNumId w:val="15"/>
  </w:num>
  <w:num w:numId="6">
    <w:abstractNumId w:val="18"/>
  </w:num>
  <w:num w:numId="7">
    <w:abstractNumId w:val="5"/>
  </w:num>
  <w:num w:numId="8">
    <w:abstractNumId w:val="11"/>
  </w:num>
  <w:num w:numId="9">
    <w:abstractNumId w:val="13"/>
  </w:num>
  <w:num w:numId="10">
    <w:abstractNumId w:val="12"/>
  </w:num>
  <w:num w:numId="11">
    <w:abstractNumId w:val="9"/>
  </w:num>
  <w:num w:numId="12">
    <w:abstractNumId w:val="2"/>
  </w:num>
  <w:num w:numId="13">
    <w:abstractNumId w:val="3"/>
  </w:num>
  <w:num w:numId="14">
    <w:abstractNumId w:val="0"/>
  </w:num>
  <w:num w:numId="15">
    <w:abstractNumId w:val="16"/>
  </w:num>
  <w:num w:numId="16">
    <w:abstractNumId w:val="10"/>
  </w:num>
  <w:num w:numId="17">
    <w:abstractNumId w:val="17"/>
  </w:num>
  <w:num w:numId="18">
    <w:abstractNumId w:val="6"/>
  </w:num>
  <w:num w:numId="19">
    <w:abstractNumId w:val="8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45A"/>
    <w:rsid w:val="00001640"/>
    <w:rsid w:val="000157B5"/>
    <w:rsid w:val="000843F8"/>
    <w:rsid w:val="000C5787"/>
    <w:rsid w:val="000E1DF4"/>
    <w:rsid w:val="000E7E16"/>
    <w:rsid w:val="0013515F"/>
    <w:rsid w:val="00151D14"/>
    <w:rsid w:val="001A1E66"/>
    <w:rsid w:val="001D25C4"/>
    <w:rsid w:val="001F6BFC"/>
    <w:rsid w:val="00226311"/>
    <w:rsid w:val="00256583"/>
    <w:rsid w:val="00264B8D"/>
    <w:rsid w:val="00281919"/>
    <w:rsid w:val="002A0D0F"/>
    <w:rsid w:val="002B08E8"/>
    <w:rsid w:val="002D04A9"/>
    <w:rsid w:val="002E2665"/>
    <w:rsid w:val="00313AB9"/>
    <w:rsid w:val="0034689A"/>
    <w:rsid w:val="00381FC8"/>
    <w:rsid w:val="003D5E0F"/>
    <w:rsid w:val="00401165"/>
    <w:rsid w:val="004153DF"/>
    <w:rsid w:val="004275F9"/>
    <w:rsid w:val="004678CC"/>
    <w:rsid w:val="0048102E"/>
    <w:rsid w:val="00497E1D"/>
    <w:rsid w:val="004C4471"/>
    <w:rsid w:val="004F2FFE"/>
    <w:rsid w:val="00510DA6"/>
    <w:rsid w:val="00523EC3"/>
    <w:rsid w:val="00540D61"/>
    <w:rsid w:val="005439F2"/>
    <w:rsid w:val="0057714C"/>
    <w:rsid w:val="00592383"/>
    <w:rsid w:val="005D21AE"/>
    <w:rsid w:val="005E34E6"/>
    <w:rsid w:val="005F539E"/>
    <w:rsid w:val="0060292F"/>
    <w:rsid w:val="0061605F"/>
    <w:rsid w:val="0064063B"/>
    <w:rsid w:val="00662645"/>
    <w:rsid w:val="0066294C"/>
    <w:rsid w:val="00667D22"/>
    <w:rsid w:val="0068083A"/>
    <w:rsid w:val="006A4693"/>
    <w:rsid w:val="006E1ACE"/>
    <w:rsid w:val="006E5348"/>
    <w:rsid w:val="006F41B7"/>
    <w:rsid w:val="006F5299"/>
    <w:rsid w:val="00731BF4"/>
    <w:rsid w:val="00734F03"/>
    <w:rsid w:val="007B2BCA"/>
    <w:rsid w:val="007B4056"/>
    <w:rsid w:val="007C6ECA"/>
    <w:rsid w:val="008020A6"/>
    <w:rsid w:val="00803256"/>
    <w:rsid w:val="00821A26"/>
    <w:rsid w:val="008418CD"/>
    <w:rsid w:val="00843CB4"/>
    <w:rsid w:val="008854A7"/>
    <w:rsid w:val="008B7B72"/>
    <w:rsid w:val="008D3CD2"/>
    <w:rsid w:val="008D651B"/>
    <w:rsid w:val="008F6E8C"/>
    <w:rsid w:val="008F7848"/>
    <w:rsid w:val="00921E4C"/>
    <w:rsid w:val="00944352"/>
    <w:rsid w:val="009A17F1"/>
    <w:rsid w:val="009B3091"/>
    <w:rsid w:val="009D7820"/>
    <w:rsid w:val="00A4273C"/>
    <w:rsid w:val="00A702C2"/>
    <w:rsid w:val="00A731A0"/>
    <w:rsid w:val="00AA014B"/>
    <w:rsid w:val="00AA0D0C"/>
    <w:rsid w:val="00AB121B"/>
    <w:rsid w:val="00AC3957"/>
    <w:rsid w:val="00AF779F"/>
    <w:rsid w:val="00B249A5"/>
    <w:rsid w:val="00B67024"/>
    <w:rsid w:val="00BF3CE7"/>
    <w:rsid w:val="00C33CEF"/>
    <w:rsid w:val="00C3745A"/>
    <w:rsid w:val="00C6499B"/>
    <w:rsid w:val="00C8019F"/>
    <w:rsid w:val="00CC0398"/>
    <w:rsid w:val="00CD2610"/>
    <w:rsid w:val="00CE0577"/>
    <w:rsid w:val="00D4176A"/>
    <w:rsid w:val="00D519EB"/>
    <w:rsid w:val="00D54B3D"/>
    <w:rsid w:val="00D8098C"/>
    <w:rsid w:val="00DB672D"/>
    <w:rsid w:val="00DC083E"/>
    <w:rsid w:val="00DC71FC"/>
    <w:rsid w:val="00E36A53"/>
    <w:rsid w:val="00E36D01"/>
    <w:rsid w:val="00E428E2"/>
    <w:rsid w:val="00E45E21"/>
    <w:rsid w:val="00EA671D"/>
    <w:rsid w:val="00EE63B0"/>
    <w:rsid w:val="00F0254F"/>
    <w:rsid w:val="00F077F7"/>
    <w:rsid w:val="00F273D0"/>
    <w:rsid w:val="00F435B9"/>
    <w:rsid w:val="00F54BCE"/>
    <w:rsid w:val="00F92A9B"/>
    <w:rsid w:val="00FD1776"/>
    <w:rsid w:val="00FE0912"/>
    <w:rsid w:val="00FF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BDD986-4273-47E1-92BC-8842E95A9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7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6E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0D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D0F"/>
  </w:style>
  <w:style w:type="paragraph" w:styleId="Footer">
    <w:name w:val="footer"/>
    <w:basedOn w:val="Normal"/>
    <w:link w:val="FooterChar"/>
    <w:uiPriority w:val="99"/>
    <w:unhideWhenUsed/>
    <w:rsid w:val="002A0D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D0F"/>
  </w:style>
  <w:style w:type="character" w:styleId="Hyperlink">
    <w:name w:val="Hyperlink"/>
    <w:basedOn w:val="DefaultParagraphFont"/>
    <w:uiPriority w:val="99"/>
    <w:unhideWhenUsed/>
    <w:rsid w:val="006A4693"/>
    <w:rPr>
      <w:color w:val="0563C1" w:themeColor="hyperlink"/>
      <w:u w:val="single"/>
    </w:rPr>
  </w:style>
  <w:style w:type="paragraph" w:customStyle="1" w:styleId="question">
    <w:name w:val="question"/>
    <w:basedOn w:val="Normal"/>
    <w:rsid w:val="00BF3CE7"/>
    <w:pPr>
      <w:overflowPunct w:val="0"/>
      <w:autoSpaceDE w:val="0"/>
      <w:autoSpaceDN w:val="0"/>
      <w:spacing w:before="240" w:after="0" w:line="240" w:lineRule="auto"/>
      <w:ind w:left="567" w:right="567" w:hanging="567"/>
    </w:pPr>
    <w:rPr>
      <w:rFonts w:ascii="Arial" w:eastAsia="Times New Roman" w:hAnsi="Arial" w:cs="Arial"/>
      <w:lang w:eastAsia="en-GB"/>
    </w:rPr>
  </w:style>
  <w:style w:type="paragraph" w:customStyle="1" w:styleId="indent1new">
    <w:name w:val="indent1new"/>
    <w:basedOn w:val="Normal"/>
    <w:rsid w:val="00BF3CE7"/>
    <w:pPr>
      <w:overflowPunct w:val="0"/>
      <w:autoSpaceDE w:val="0"/>
      <w:autoSpaceDN w:val="0"/>
      <w:spacing w:before="240" w:after="0" w:line="240" w:lineRule="auto"/>
      <w:ind w:left="567" w:right="567"/>
    </w:pPr>
    <w:rPr>
      <w:rFonts w:ascii="Arial" w:eastAsia="Times New Roman" w:hAnsi="Arial" w:cs="Arial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A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6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7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2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87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3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8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26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86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64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35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3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80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3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77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46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79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C61AD028</Template>
  <TotalTime>1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Craig Wass</dc:creator>
  <cp:lastModifiedBy>Maggie Smart</cp:lastModifiedBy>
  <cp:revision>2</cp:revision>
  <cp:lastPrinted>2019-07-02T09:24:00Z</cp:lastPrinted>
  <dcterms:created xsi:type="dcterms:W3CDTF">2020-06-11T09:46:00Z</dcterms:created>
  <dcterms:modified xsi:type="dcterms:W3CDTF">2020-06-11T09:46:00Z</dcterms:modified>
</cp:coreProperties>
</file>